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10C3" w14:textId="77777777" w:rsidR="00875309" w:rsidRDefault="0088764E">
      <w:pPr>
        <w:pStyle w:val="BodyText"/>
        <w:spacing w:before="6"/>
        <w:rPr>
          <w:rFonts w:ascii="Times New Roman"/>
          <w:b w:val="0"/>
          <w:sz w:val="22"/>
        </w:rPr>
      </w:pPr>
      <w:r>
        <w:rPr>
          <w:noProof/>
        </w:rPr>
        <w:drawing>
          <wp:anchor distT="0" distB="0" distL="0" distR="0" simplePos="0" relativeHeight="251543552" behindDoc="1" locked="0" layoutInCell="1" allowOverlap="1" wp14:anchorId="6ABF318F" wp14:editId="43DD3A7A">
            <wp:simplePos x="0" y="0"/>
            <wp:positionH relativeFrom="page">
              <wp:posOffset>16764</wp:posOffset>
            </wp:positionH>
            <wp:positionV relativeFrom="page">
              <wp:posOffset>9905</wp:posOffset>
            </wp:positionV>
            <wp:extent cx="7539990" cy="106702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67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7DB56" w14:textId="77777777" w:rsidR="00875309" w:rsidRDefault="0088764E">
      <w:pPr>
        <w:pStyle w:val="BodyText"/>
        <w:spacing w:before="19"/>
        <w:ind w:left="4025" w:right="4020"/>
        <w:jc w:val="center"/>
      </w:pPr>
      <w:r>
        <w:rPr>
          <w:color w:val="FF0000"/>
        </w:rPr>
        <w:t>4098 FAQ’s</w:t>
      </w:r>
    </w:p>
    <w:p w14:paraId="21F64B8F" w14:textId="77777777" w:rsidR="00875309" w:rsidRDefault="00875309">
      <w:pPr>
        <w:spacing w:before="4"/>
        <w:rPr>
          <w:b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855"/>
      </w:tblGrid>
      <w:tr w:rsidR="00875309" w14:paraId="05A5EE99" w14:textId="77777777">
        <w:trPr>
          <w:trHeight w:val="293"/>
        </w:trPr>
        <w:tc>
          <w:tcPr>
            <w:tcW w:w="4853" w:type="dxa"/>
          </w:tcPr>
          <w:p w14:paraId="00BD7436" w14:textId="77777777" w:rsidR="00875309" w:rsidRDefault="0088764E">
            <w:pPr>
              <w:pStyle w:val="TableParagraph"/>
              <w:spacing w:line="273" w:lineRule="exact"/>
              <w:ind w:left="1903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4855" w:type="dxa"/>
          </w:tcPr>
          <w:p w14:paraId="7F1FE520" w14:textId="77777777" w:rsidR="00875309" w:rsidRDefault="0088764E">
            <w:pPr>
              <w:pStyle w:val="TableParagraph"/>
              <w:spacing w:line="273" w:lineRule="exact"/>
              <w:ind w:left="1982" w:right="1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Answers</w:t>
            </w:r>
          </w:p>
        </w:tc>
      </w:tr>
      <w:tr w:rsidR="00875309" w14:paraId="5054BC0D" w14:textId="77777777">
        <w:trPr>
          <w:trHeight w:val="1342"/>
        </w:trPr>
        <w:tc>
          <w:tcPr>
            <w:tcW w:w="4853" w:type="dxa"/>
          </w:tcPr>
          <w:p w14:paraId="0E7B1FE3" w14:textId="77777777" w:rsidR="00875309" w:rsidRDefault="0088764E">
            <w:pPr>
              <w:pStyle w:val="TableParagraph"/>
              <w:ind w:left="107" w:right="397"/>
              <w:jc w:val="both"/>
            </w:pPr>
            <w:r>
              <w:t>I am trying to complete the registration form on the Skills website but I don’t have/know my NSN number</w:t>
            </w:r>
          </w:p>
        </w:tc>
        <w:tc>
          <w:tcPr>
            <w:tcW w:w="4855" w:type="dxa"/>
          </w:tcPr>
          <w:p w14:paraId="2482FDF1" w14:textId="235D7EE5" w:rsidR="00875309" w:rsidRDefault="0088764E">
            <w:pPr>
              <w:pStyle w:val="TableParagraph"/>
              <w:ind w:right="126"/>
              <w:rPr>
                <w:i/>
              </w:rPr>
            </w:pPr>
            <w:r>
              <w:rPr>
                <w:i/>
              </w:rPr>
              <w:t xml:space="preserve">You can leave this blank and we will either locate this for you </w:t>
            </w:r>
            <w:r w:rsidR="00A15EEE">
              <w:rPr>
                <w:i/>
              </w:rPr>
              <w:t>(</w:t>
            </w:r>
            <w:r>
              <w:rPr>
                <w:i/>
              </w:rPr>
              <w:t>if you have one</w:t>
            </w:r>
            <w:r w:rsidR="00A15EEE">
              <w:rPr>
                <w:i/>
              </w:rPr>
              <w:t>)</w:t>
            </w:r>
            <w:r>
              <w:rPr>
                <w:i/>
              </w:rPr>
              <w:t xml:space="preserve"> or generate a new one for you. You will be advised your NSN number if you attend the workshop</w:t>
            </w:r>
            <w:r w:rsidR="000E12B0">
              <w:rPr>
                <w:i/>
              </w:rPr>
              <w:t>.</w:t>
            </w:r>
          </w:p>
        </w:tc>
      </w:tr>
      <w:tr w:rsidR="00875309" w14:paraId="19FBCB37" w14:textId="77777777">
        <w:trPr>
          <w:trHeight w:val="805"/>
        </w:trPr>
        <w:tc>
          <w:tcPr>
            <w:tcW w:w="4853" w:type="dxa"/>
          </w:tcPr>
          <w:p w14:paraId="5DBF0CB9" w14:textId="77777777" w:rsidR="00875309" w:rsidRDefault="0088764E">
            <w:pPr>
              <w:pStyle w:val="TableParagraph"/>
              <w:ind w:left="107" w:right="164"/>
            </w:pPr>
            <w:r>
              <w:t>I have received the My Skills log in details but I am unable to find the 4098 module</w:t>
            </w:r>
          </w:p>
        </w:tc>
        <w:tc>
          <w:tcPr>
            <w:tcW w:w="4855" w:type="dxa"/>
          </w:tcPr>
          <w:p w14:paraId="0557F26C" w14:textId="66B32FE0" w:rsidR="00875309" w:rsidRDefault="0088764E">
            <w:pPr>
              <w:pStyle w:val="TableParagraph"/>
              <w:rPr>
                <w:i/>
              </w:rPr>
            </w:pPr>
            <w:r>
              <w:rPr>
                <w:i/>
              </w:rPr>
              <w:t>Check that you have gone into Skills Bank – this is in the menu bar along the top of the page</w:t>
            </w:r>
            <w:r w:rsidR="000E12B0">
              <w:rPr>
                <w:i/>
              </w:rPr>
              <w:t>.</w:t>
            </w:r>
          </w:p>
        </w:tc>
      </w:tr>
      <w:tr w:rsidR="00875309" w14:paraId="4464F3F8" w14:textId="77777777">
        <w:trPr>
          <w:trHeight w:val="1074"/>
        </w:trPr>
        <w:tc>
          <w:tcPr>
            <w:tcW w:w="4853" w:type="dxa"/>
          </w:tcPr>
          <w:p w14:paraId="13F93323" w14:textId="3506754C" w:rsidR="00875309" w:rsidRDefault="00A15EEE">
            <w:pPr>
              <w:pStyle w:val="TableParagraph"/>
              <w:spacing w:before="1"/>
              <w:ind w:left="107" w:right="174"/>
            </w:pPr>
            <w:r>
              <w:t xml:space="preserve">How </w:t>
            </w:r>
            <w:r w:rsidR="0088764E">
              <w:t>long will it take to get my results?</w:t>
            </w:r>
          </w:p>
        </w:tc>
        <w:tc>
          <w:tcPr>
            <w:tcW w:w="4855" w:type="dxa"/>
          </w:tcPr>
          <w:p w14:paraId="5A2B7764" w14:textId="0E31E0DE" w:rsidR="00875309" w:rsidRDefault="0088764E">
            <w:pPr>
              <w:pStyle w:val="TableParagraph"/>
              <w:spacing w:before="1"/>
              <w:ind w:right="324"/>
              <w:rPr>
                <w:i/>
              </w:rPr>
            </w:pPr>
            <w:r>
              <w:rPr>
                <w:i/>
              </w:rPr>
              <w:t>Our assessors will mark it within 10 working days. If further evidence is required, the assessor will contact you directly. If you have met</w:t>
            </w:r>
          </w:p>
          <w:p w14:paraId="50902193" w14:textId="0BDA9F30" w:rsidR="00875309" w:rsidRDefault="0088764E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the requirements, we will advise you</w:t>
            </w:r>
            <w:r w:rsidR="000E12B0">
              <w:rPr>
                <w:i/>
              </w:rPr>
              <w:t>.</w:t>
            </w:r>
          </w:p>
        </w:tc>
      </w:tr>
      <w:tr w:rsidR="00875309" w14:paraId="450F8A45" w14:textId="77777777">
        <w:trPr>
          <w:trHeight w:val="2148"/>
        </w:trPr>
        <w:tc>
          <w:tcPr>
            <w:tcW w:w="4853" w:type="dxa"/>
          </w:tcPr>
          <w:p w14:paraId="6FF05CB0" w14:textId="77777777" w:rsidR="00875309" w:rsidRDefault="0088764E">
            <w:pPr>
              <w:pStyle w:val="TableParagraph"/>
              <w:ind w:left="107" w:right="199"/>
            </w:pPr>
            <w:r>
              <w:t>I would like to change the workshop I booked in to when I registered. How do I do this?</w:t>
            </w:r>
          </w:p>
        </w:tc>
        <w:tc>
          <w:tcPr>
            <w:tcW w:w="4855" w:type="dxa"/>
          </w:tcPr>
          <w:p w14:paraId="7320C5D8" w14:textId="77777777" w:rsidR="00875309" w:rsidRDefault="0088764E">
            <w:pPr>
              <w:pStyle w:val="TableParagraph"/>
              <w:ind w:right="131"/>
              <w:rPr>
                <w:i/>
              </w:rPr>
            </w:pPr>
            <w:r>
              <w:rPr>
                <w:i/>
              </w:rPr>
              <w:t xml:space="preserve">Please contact </w:t>
            </w:r>
            <w:hyperlink r:id="rId5">
              <w:r>
                <w:rPr>
                  <w:i/>
                  <w:color w:val="0563C1"/>
                  <w:u w:val="single" w:color="0563C1"/>
                </w:rPr>
                <w:t>4098@skills.org.nz</w:t>
              </w:r>
              <w:r>
                <w:rPr>
                  <w:i/>
                  <w:color w:val="0563C1"/>
                </w:rPr>
                <w:t xml:space="preserve"> </w:t>
              </w:r>
            </w:hyperlink>
            <w:r>
              <w:rPr>
                <w:i/>
              </w:rPr>
              <w:t>and we would be happy to change this for you, as long as you give us at least a weeks’ notice. If it is within a week, we may charge you the cost of catering. You can swap out with another person from your workplace though who could come in your place, provided</w:t>
            </w:r>
          </w:p>
          <w:p w14:paraId="4B52DDB0" w14:textId="2A8C51D5" w:rsidR="00875309" w:rsidRDefault="0088764E">
            <w:pPr>
              <w:pStyle w:val="TableParagraph"/>
              <w:spacing w:line="270" w:lineRule="atLeast"/>
              <w:ind w:right="626"/>
              <w:rPr>
                <w:i/>
              </w:rPr>
            </w:pPr>
            <w:r>
              <w:rPr>
                <w:i/>
              </w:rPr>
              <w:t>they have enough time to complete the online module prior to attending the workshop</w:t>
            </w:r>
            <w:r w:rsidR="000E12B0">
              <w:rPr>
                <w:i/>
              </w:rPr>
              <w:t>.</w:t>
            </w:r>
          </w:p>
        </w:tc>
      </w:tr>
      <w:tr w:rsidR="00875309" w14:paraId="3AD05371" w14:textId="77777777">
        <w:trPr>
          <w:trHeight w:val="1070"/>
        </w:trPr>
        <w:tc>
          <w:tcPr>
            <w:tcW w:w="4853" w:type="dxa"/>
          </w:tcPr>
          <w:p w14:paraId="00385109" w14:textId="77777777" w:rsidR="00875309" w:rsidRDefault="0088764E">
            <w:pPr>
              <w:pStyle w:val="TableParagraph"/>
              <w:ind w:left="107" w:right="332"/>
            </w:pPr>
            <w:r>
              <w:t>I didn’t have enough time to complete the online module before the workshop. Does this matter?</w:t>
            </w:r>
          </w:p>
        </w:tc>
        <w:tc>
          <w:tcPr>
            <w:tcW w:w="4855" w:type="dxa"/>
          </w:tcPr>
          <w:p w14:paraId="0B898331" w14:textId="77777777" w:rsidR="00875309" w:rsidRDefault="0088764E">
            <w:pPr>
              <w:pStyle w:val="TableParagraph"/>
              <w:ind w:right="298"/>
              <w:jc w:val="both"/>
              <w:rPr>
                <w:i/>
              </w:rPr>
            </w:pPr>
            <w:r>
              <w:rPr>
                <w:i/>
              </w:rPr>
              <w:t>It is strongly recommended that you complete the online module prior to the workshop as it will give you some valuable information to help you</w:t>
            </w:r>
          </w:p>
          <w:p w14:paraId="357A95C4" w14:textId="77777777" w:rsidR="00875309" w:rsidRDefault="0088764E">
            <w:pPr>
              <w:pStyle w:val="TableParagraph"/>
              <w:spacing w:line="248" w:lineRule="exact"/>
              <w:jc w:val="both"/>
              <w:rPr>
                <w:i/>
              </w:rPr>
            </w:pPr>
            <w:r>
              <w:rPr>
                <w:i/>
              </w:rPr>
              <w:t>complete the 4098 assessment.</w:t>
            </w:r>
          </w:p>
        </w:tc>
      </w:tr>
      <w:tr w:rsidR="00875309" w14:paraId="61A9123C" w14:textId="77777777">
        <w:trPr>
          <w:trHeight w:val="1074"/>
        </w:trPr>
        <w:tc>
          <w:tcPr>
            <w:tcW w:w="4853" w:type="dxa"/>
          </w:tcPr>
          <w:p w14:paraId="651DD909" w14:textId="58A39DA8" w:rsidR="00875309" w:rsidRDefault="0088764E">
            <w:pPr>
              <w:pStyle w:val="TableParagraph"/>
              <w:ind w:left="107"/>
            </w:pPr>
            <w:r>
              <w:t>Do I get a certificate when I complete 4098</w:t>
            </w:r>
            <w:r w:rsidR="00A15EEE">
              <w:t xml:space="preserve"> or the refresher</w:t>
            </w:r>
            <w:r>
              <w:t>?</w:t>
            </w:r>
          </w:p>
        </w:tc>
        <w:tc>
          <w:tcPr>
            <w:tcW w:w="4855" w:type="dxa"/>
          </w:tcPr>
          <w:p w14:paraId="2258DA29" w14:textId="77777777" w:rsidR="00875309" w:rsidRDefault="0088764E">
            <w:pPr>
              <w:pStyle w:val="TableParagraph"/>
              <w:spacing w:line="270" w:lineRule="atLeast"/>
              <w:ind w:right="183"/>
              <w:rPr>
                <w:i/>
              </w:rPr>
            </w:pPr>
            <w:r>
              <w:rPr>
                <w:i/>
              </w:rPr>
              <w:t>You won’t receive a certificate for completing 4098 but you will receive an assessor registration certificate if you go on to become an assessor with Skills</w:t>
            </w:r>
            <w:r w:rsidR="000E12B0">
              <w:rPr>
                <w:i/>
              </w:rPr>
              <w:t>.</w:t>
            </w:r>
          </w:p>
          <w:p w14:paraId="77AF6287" w14:textId="77777777" w:rsidR="00A15EEE" w:rsidRDefault="00A15EEE">
            <w:pPr>
              <w:pStyle w:val="TableParagraph"/>
              <w:spacing w:line="270" w:lineRule="atLeast"/>
              <w:ind w:right="183"/>
              <w:rPr>
                <w:i/>
              </w:rPr>
            </w:pPr>
          </w:p>
          <w:p w14:paraId="451C16F2" w14:textId="28FF079A" w:rsidR="00A15EEE" w:rsidRDefault="00A15EEE">
            <w:pPr>
              <w:pStyle w:val="TableParagraph"/>
              <w:spacing w:line="270" w:lineRule="atLeast"/>
              <w:ind w:right="183"/>
              <w:rPr>
                <w:i/>
              </w:rPr>
            </w:pPr>
            <w:r>
              <w:rPr>
                <w:i/>
              </w:rPr>
              <w:t xml:space="preserve">The 4098 credits will be reported to NZQA and you will see the credits on your Record of Achievement. </w:t>
            </w:r>
          </w:p>
        </w:tc>
      </w:tr>
      <w:tr w:rsidR="00240CE4" w14:paraId="701598DD" w14:textId="77777777">
        <w:trPr>
          <w:trHeight w:val="1074"/>
        </w:trPr>
        <w:tc>
          <w:tcPr>
            <w:tcW w:w="4853" w:type="dxa"/>
          </w:tcPr>
          <w:p w14:paraId="467C675C" w14:textId="37FC1B42" w:rsidR="00240CE4" w:rsidRDefault="00240CE4">
            <w:pPr>
              <w:pStyle w:val="TableParagraph"/>
              <w:ind w:left="107"/>
            </w:pPr>
            <w:r>
              <w:t>How do I pay for the course?</w:t>
            </w:r>
          </w:p>
        </w:tc>
        <w:tc>
          <w:tcPr>
            <w:tcW w:w="4855" w:type="dxa"/>
          </w:tcPr>
          <w:p w14:paraId="2D960A4B" w14:textId="66EECE8F" w:rsidR="00240CE4" w:rsidRDefault="00240CE4">
            <w:pPr>
              <w:pStyle w:val="TableParagraph"/>
              <w:spacing w:line="270" w:lineRule="atLeast"/>
              <w:ind w:right="183"/>
              <w:rPr>
                <w:i/>
              </w:rPr>
            </w:pPr>
            <w:r>
              <w:rPr>
                <w:i/>
              </w:rPr>
              <w:t>The invoice will be sent via email to either you (Learner) or your Employer</w:t>
            </w:r>
            <w:r w:rsidR="00B226BF">
              <w:rPr>
                <w:i/>
              </w:rPr>
              <w:t xml:space="preserve"> depending on the option you select on the registration form. </w:t>
            </w:r>
          </w:p>
        </w:tc>
      </w:tr>
      <w:tr w:rsidR="00B226BF" w14:paraId="07AE4E7E" w14:textId="77777777">
        <w:trPr>
          <w:trHeight w:val="1074"/>
        </w:trPr>
        <w:tc>
          <w:tcPr>
            <w:tcW w:w="4853" w:type="dxa"/>
          </w:tcPr>
          <w:p w14:paraId="1BE9675F" w14:textId="6D900DA8" w:rsidR="00B226BF" w:rsidRDefault="00B226BF">
            <w:pPr>
              <w:pStyle w:val="TableParagraph"/>
              <w:ind w:left="107"/>
            </w:pPr>
            <w:r>
              <w:t>If I cancel my registration, will I still be charged the course fee?</w:t>
            </w:r>
          </w:p>
        </w:tc>
        <w:tc>
          <w:tcPr>
            <w:tcW w:w="4855" w:type="dxa"/>
          </w:tcPr>
          <w:p w14:paraId="642F5A76" w14:textId="4B97817C" w:rsidR="00B226BF" w:rsidRDefault="00B226BF">
            <w:pPr>
              <w:pStyle w:val="TableParagraph"/>
              <w:spacing w:line="270" w:lineRule="atLeast"/>
              <w:ind w:right="183"/>
              <w:rPr>
                <w:i/>
              </w:rPr>
            </w:pPr>
            <w:r>
              <w:rPr>
                <w:i/>
              </w:rPr>
              <w:t xml:space="preserve">Please refer to the More Information section on the 4098 web page. </w:t>
            </w:r>
          </w:p>
        </w:tc>
      </w:tr>
    </w:tbl>
    <w:p w14:paraId="0C63C668" w14:textId="77777777" w:rsidR="0088764E" w:rsidRDefault="0088764E"/>
    <w:sectPr w:rsidR="0088764E">
      <w:type w:val="continuous"/>
      <w:pgSz w:w="11910" w:h="16840"/>
      <w:pgMar w:top="160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309"/>
    <w:rsid w:val="000E12B0"/>
    <w:rsid w:val="00240CE4"/>
    <w:rsid w:val="00875309"/>
    <w:rsid w:val="0088764E"/>
    <w:rsid w:val="00A15EEE"/>
    <w:rsid w:val="00B226BF"/>
    <w:rsid w:val="00B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107A"/>
  <w15:docId w15:val="{83EFDF04-863D-4C9F-A33D-33286D4E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098@skills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- 4098 FAQ's</dc:title>
  <dc:creator>lisaa</dc:creator>
  <cp:lastModifiedBy>Sia Mamea</cp:lastModifiedBy>
  <cp:revision>5</cp:revision>
  <dcterms:created xsi:type="dcterms:W3CDTF">2020-07-22T03:41:00Z</dcterms:created>
  <dcterms:modified xsi:type="dcterms:W3CDTF">2020-12-09T02:35:00Z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2020-07-22T00:00:00Z</vt:filetime>
  </property>
</Properties>
</file>